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E91" w:rsidRPr="00FC0752" w:rsidRDefault="005F4E91">
      <w:pPr>
        <w:pStyle w:val="Title"/>
        <w:tabs>
          <w:tab w:val="clear" w:pos="468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</w:tabs>
        <w:rPr>
          <w:rFonts w:asciiTheme="minorHAnsi" w:hAnsiTheme="minorHAnsi" w:cstheme="minorHAnsi"/>
          <w:b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 xml:space="preserve">SECTION </w:t>
      </w:r>
      <w:r w:rsidR="000B178C" w:rsidRPr="00FC0752">
        <w:rPr>
          <w:rFonts w:asciiTheme="minorHAnsi" w:hAnsiTheme="minorHAnsi" w:cstheme="minorHAnsi"/>
          <w:b/>
          <w:sz w:val="22"/>
          <w:szCs w:val="22"/>
          <w:u w:val="none"/>
        </w:rPr>
        <w:t xml:space="preserve">09 </w:t>
      </w:r>
      <w:r w:rsidR="00871388" w:rsidRPr="00FC0752">
        <w:rPr>
          <w:rFonts w:asciiTheme="minorHAnsi" w:hAnsiTheme="minorHAnsi" w:cstheme="minorHAnsi"/>
          <w:b/>
          <w:sz w:val="22"/>
          <w:szCs w:val="22"/>
          <w:u w:val="none"/>
        </w:rPr>
        <w:t>68 13</w:t>
      </w:r>
    </w:p>
    <w:p w:rsidR="005F4E91" w:rsidRPr="00FC0752" w:rsidRDefault="00871388">
      <w:pPr>
        <w:pStyle w:val="Heading1"/>
        <w:keepNext w:val="0"/>
        <w:tabs>
          <w:tab w:val="clear" w:pos="4680"/>
          <w:tab w:val="clear" w:pos="4896"/>
          <w:tab w:val="clear" w:pos="5472"/>
          <w:tab w:val="clear" w:pos="6048"/>
          <w:tab w:val="clear" w:pos="6624"/>
          <w:tab w:val="clear" w:pos="7200"/>
          <w:tab w:val="clear" w:pos="7776"/>
          <w:tab w:val="clear" w:pos="8352"/>
          <w:tab w:val="clear" w:pos="892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FC0752">
        <w:rPr>
          <w:rFonts w:asciiTheme="minorHAnsi" w:hAnsiTheme="minorHAnsi" w:cstheme="minorHAnsi"/>
          <w:b/>
          <w:sz w:val="22"/>
          <w:szCs w:val="22"/>
        </w:rPr>
        <w:t xml:space="preserve">TILE </w:t>
      </w:r>
      <w:r w:rsidR="005F4E91" w:rsidRPr="00FC0752">
        <w:rPr>
          <w:rFonts w:asciiTheme="minorHAnsi" w:hAnsiTheme="minorHAnsi" w:cstheme="minorHAnsi"/>
          <w:b/>
          <w:sz w:val="22"/>
          <w:szCs w:val="22"/>
        </w:rPr>
        <w:t>CARPET</w:t>
      </w:r>
    </w:p>
    <w:bookmarkEnd w:id="0"/>
    <w:p w:rsidR="005F4E91" w:rsidRPr="00FC0752" w:rsidRDefault="005F4E9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 w:rsidP="003652A7">
      <w:pPr>
        <w:widowControl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  <w:r w:rsidRPr="00FC0752">
        <w:rPr>
          <w:rFonts w:asciiTheme="minorHAnsi" w:hAnsiTheme="minorHAnsi" w:cstheme="minorHAnsi"/>
          <w:b/>
          <w:sz w:val="22"/>
          <w:szCs w:val="22"/>
        </w:rPr>
        <w:t>PART 1</w:t>
      </w:r>
      <w:r w:rsidR="003652A7" w:rsidRPr="00FC0752">
        <w:rPr>
          <w:rFonts w:asciiTheme="minorHAnsi" w:hAnsiTheme="minorHAnsi" w:cstheme="minorHAnsi"/>
          <w:b/>
          <w:sz w:val="22"/>
          <w:szCs w:val="22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SECTION INCLUDES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Modular Carpet placement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Accessories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REFERENCES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ASTM D2859 </w:t>
      </w:r>
      <w:r w:rsidR="00283E34" w:rsidRPr="00FC0752">
        <w:rPr>
          <w:rFonts w:asciiTheme="minorHAnsi" w:hAnsiTheme="minorHAnsi" w:cstheme="minorHAnsi"/>
          <w:sz w:val="22"/>
          <w:szCs w:val="22"/>
        </w:rPr>
        <w:t>–</w:t>
      </w:r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Standard </w:t>
      </w:r>
      <w:r w:rsidRPr="00FC0752">
        <w:rPr>
          <w:rFonts w:asciiTheme="minorHAnsi" w:hAnsiTheme="minorHAnsi" w:cstheme="minorHAnsi"/>
          <w:sz w:val="22"/>
          <w:szCs w:val="22"/>
        </w:rPr>
        <w:t xml:space="preserve">Test Method for </w:t>
      </w:r>
      <w:r w:rsidR="00283E34" w:rsidRPr="00FC0752">
        <w:rPr>
          <w:rFonts w:asciiTheme="minorHAnsi" w:hAnsiTheme="minorHAnsi" w:cstheme="minorHAnsi"/>
          <w:sz w:val="22"/>
          <w:szCs w:val="22"/>
        </w:rPr>
        <w:t>Ignition Characteristics</w:t>
      </w:r>
      <w:r w:rsidRPr="00FC0752">
        <w:rPr>
          <w:rFonts w:asciiTheme="minorHAnsi" w:hAnsiTheme="minorHAnsi" w:cstheme="minorHAnsi"/>
          <w:sz w:val="22"/>
          <w:szCs w:val="22"/>
        </w:rPr>
        <w:t xml:space="preserve"> of Finished Textile Floor Covering Materials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ASTM E84 - 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Standard Test Method for </w:t>
      </w:r>
      <w:r w:rsidRPr="00FC0752">
        <w:rPr>
          <w:rFonts w:asciiTheme="minorHAnsi" w:hAnsiTheme="minorHAnsi" w:cstheme="minorHAnsi"/>
          <w:sz w:val="22"/>
          <w:szCs w:val="22"/>
        </w:rPr>
        <w:t xml:space="preserve">Surface Burning Characteristics of </w:t>
      </w:r>
      <w:smartTag w:uri="urn:schemas-microsoft-com:office:smarttags" w:element="PersonName">
        <w:r w:rsidRPr="00FC0752">
          <w:rPr>
            <w:rFonts w:asciiTheme="minorHAnsi" w:hAnsiTheme="minorHAnsi" w:cstheme="minorHAnsi"/>
            <w:sz w:val="22"/>
            <w:szCs w:val="22"/>
          </w:rPr>
          <w:t>Building</w:t>
        </w:r>
      </w:smartTag>
      <w:r w:rsidRPr="00FC0752">
        <w:rPr>
          <w:rFonts w:asciiTheme="minorHAnsi" w:hAnsiTheme="minorHAnsi" w:cstheme="minorHAnsi"/>
          <w:sz w:val="22"/>
          <w:szCs w:val="22"/>
        </w:rPr>
        <w:t xml:space="preserve"> Materials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ASTM E648 -</w:t>
      </w:r>
      <w:r w:rsidR="00283E34" w:rsidRPr="00FC0752">
        <w:rPr>
          <w:rFonts w:asciiTheme="minorHAnsi" w:hAnsiTheme="minorHAnsi" w:cstheme="minorHAnsi"/>
          <w:sz w:val="22"/>
          <w:szCs w:val="22"/>
        </w:rPr>
        <w:t xml:space="preserve"> Standard Test Method for</w:t>
      </w:r>
      <w:r w:rsidRPr="00FC0752">
        <w:rPr>
          <w:rFonts w:asciiTheme="minorHAnsi" w:hAnsiTheme="minorHAnsi" w:cstheme="minorHAnsi"/>
          <w:sz w:val="22"/>
          <w:szCs w:val="22"/>
        </w:rPr>
        <w:t xml:space="preserve"> Critical Radiant Flux of Floor Covering Systems Using a Radiant Heat Energy Source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AATCC – American Association of Textile 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Chemists and </w:t>
      </w:r>
      <w:r w:rsidRPr="00FC0752">
        <w:rPr>
          <w:rFonts w:asciiTheme="minorHAnsi" w:hAnsiTheme="minorHAnsi" w:cstheme="minorHAnsi"/>
          <w:sz w:val="22"/>
          <w:szCs w:val="22"/>
        </w:rPr>
        <w:t xml:space="preserve">Colorist </w:t>
      </w:r>
    </w:p>
    <w:p w:rsidR="005F4E91" w:rsidRPr="00FC0752" w:rsidRDefault="005F4E91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NFPA 253 </w:t>
      </w:r>
      <w:r w:rsidR="00415B86" w:rsidRPr="00FC0752">
        <w:rPr>
          <w:rFonts w:asciiTheme="minorHAnsi" w:hAnsiTheme="minorHAnsi" w:cstheme="minorHAnsi"/>
          <w:sz w:val="22"/>
          <w:szCs w:val="22"/>
        </w:rPr>
        <w:t>–</w:t>
      </w:r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Standard Method of </w:t>
      </w:r>
      <w:r w:rsidRPr="00FC0752">
        <w:rPr>
          <w:rFonts w:asciiTheme="minorHAnsi" w:hAnsiTheme="minorHAnsi" w:cstheme="minorHAnsi"/>
          <w:sz w:val="22"/>
          <w:szCs w:val="22"/>
        </w:rPr>
        <w:t>Test for Critical Radiant Flux of Floor Covering Systems</w:t>
      </w:r>
      <w:r w:rsidR="00415B86" w:rsidRPr="00FC0752">
        <w:rPr>
          <w:rFonts w:asciiTheme="minorHAnsi" w:hAnsiTheme="minorHAnsi" w:cstheme="minorHAnsi"/>
          <w:sz w:val="22"/>
          <w:szCs w:val="22"/>
        </w:rPr>
        <w:t xml:space="preserve"> Using a Radiant Energy Source</w:t>
      </w:r>
    </w:p>
    <w:p w:rsidR="00C32180" w:rsidRPr="00FC0752" w:rsidRDefault="003652A7">
      <w:pPr>
        <w:widowControl/>
        <w:numPr>
          <w:ilvl w:val="1"/>
          <w:numId w:val="3"/>
        </w:numPr>
        <w:tabs>
          <w:tab w:val="left" w:pos="450"/>
        </w:tabs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FBC - </w:t>
      </w:r>
      <w:smartTag w:uri="urn:schemas-microsoft-com:office:smarttags" w:element="place">
        <w:smartTag w:uri="urn:schemas-microsoft-com:office:smarttags" w:element="PlaceName">
          <w:r w:rsidR="00C32180" w:rsidRPr="00FC0752">
            <w:rPr>
              <w:rFonts w:asciiTheme="minorHAnsi" w:hAnsiTheme="minorHAnsi" w:cstheme="minorHAnsi"/>
              <w:sz w:val="22"/>
              <w:szCs w:val="22"/>
            </w:rPr>
            <w:t>Florida</w:t>
          </w:r>
        </w:smartTag>
        <w:r w:rsidR="00C32180" w:rsidRPr="00FC0752">
          <w:rPr>
            <w:rFonts w:asciiTheme="minorHAnsi" w:hAnsiTheme="minorHAnsi" w:cstheme="minorHAnsi"/>
            <w:sz w:val="22"/>
            <w:szCs w:val="22"/>
          </w:rPr>
          <w:t xml:space="preserve"> </w:t>
        </w:r>
        <w:smartTag w:uri="urn:schemas-microsoft-com:office:smarttags" w:element="PlaceType">
          <w:smartTag w:uri="urn:schemas-microsoft-com:office:smarttags" w:element="PersonName">
            <w:r w:rsidR="00C32180" w:rsidRPr="00FC0752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</w:smartTag>
        </w:smartTag>
      </w:smartTag>
      <w:r w:rsidR="00C32180" w:rsidRPr="00FC0752">
        <w:rPr>
          <w:rFonts w:asciiTheme="minorHAnsi" w:hAnsiTheme="minorHAnsi" w:cstheme="minorHAnsi"/>
          <w:sz w:val="22"/>
          <w:szCs w:val="22"/>
        </w:rPr>
        <w:t xml:space="preserve"> Code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SUBMITTALS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 01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33 00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Shop Drawings:  Indicate pattern direction and layout, dimension of carpet area, location of edge strips and seams, and thresholds. 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Product Data:  Provide data on specified products, describing physical and performance characteristics sizes, patterns, colors </w:t>
      </w:r>
      <w:r w:rsidR="00BE4CFE" w:rsidRPr="00FC0752">
        <w:rPr>
          <w:rFonts w:asciiTheme="minorHAnsi" w:hAnsiTheme="minorHAnsi" w:cstheme="minorHAnsi"/>
          <w:sz w:val="22"/>
          <w:szCs w:val="22"/>
        </w:rPr>
        <w:t>available,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method of installation.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Samples:  Submit two samples of each color and pattern.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Submit two 12" long samples of edge strip and base gripper for each color specified.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An approved independent testing laboratory shall test carpet, or carpet and pad as an assembly.</w:t>
      </w:r>
    </w:p>
    <w:p w:rsidR="005F4E91" w:rsidRPr="00FC0752" w:rsidRDefault="005F4E91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Provide Owner a copy of test report certifying the class and flammability of carpet and backing.</w:t>
      </w:r>
    </w:p>
    <w:p w:rsidR="005F4E91" w:rsidRPr="00FC0752" w:rsidRDefault="005F4E91">
      <w:pPr>
        <w:widowControl/>
        <w:numPr>
          <w:ilvl w:val="2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 shall include certification the carpet/pad meet the results and the r</w:t>
      </w:r>
      <w:r w:rsidR="000F3A1D">
        <w:rPr>
          <w:rFonts w:asciiTheme="minorHAnsi" w:hAnsiTheme="minorHAnsi" w:cstheme="minorHAnsi"/>
          <w:sz w:val="22"/>
          <w:szCs w:val="22"/>
        </w:rPr>
        <w:t>esults shall be no more than five</w:t>
      </w:r>
      <w:r w:rsidRPr="00FC0752">
        <w:rPr>
          <w:rFonts w:asciiTheme="minorHAnsi" w:hAnsiTheme="minorHAnsi" w:cstheme="minorHAnsi"/>
          <w:sz w:val="22"/>
          <w:szCs w:val="22"/>
        </w:rPr>
        <w:t>-years old at time of certification.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Manufacturer's Installation Instructions:  Indicate special procedures, perimeter conditions requiring special attention.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QUALIFICATIONS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Manufacturer: Company specializing in manufacturing specified carpet with minimum 5-years documented experience.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Installer: Company specializing in installing carpet with minimum 5-years documented experience.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REGULATORY REQUIREMENTS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applicable code for flame/smoke rating requirements.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ASTM E648 Class I for flooring radiant panel test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Conform to ASTM D2859 for surface flammability ignition test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 DELIVERLY, STORAGE, and HANDLING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Deliver, store, and handle materials per the manufacturer</w:t>
      </w:r>
      <w:r w:rsidR="00C32180" w:rsidRPr="00FC0752">
        <w:rPr>
          <w:rFonts w:asciiTheme="minorHAnsi" w:hAnsiTheme="minorHAnsi" w:cstheme="minorHAnsi"/>
          <w:sz w:val="22"/>
          <w:szCs w:val="22"/>
        </w:rPr>
        <w:t>'</w:t>
      </w:r>
      <w:r w:rsidRPr="00FC0752">
        <w:rPr>
          <w:rFonts w:asciiTheme="minorHAnsi" w:hAnsiTheme="minorHAnsi" w:cstheme="minorHAnsi"/>
          <w:sz w:val="22"/>
          <w:szCs w:val="22"/>
        </w:rPr>
        <w:t>s requirements.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Store materials for at least </w:t>
      </w:r>
      <w:r w:rsidR="00BE4CFE" w:rsidRPr="00FC0752">
        <w:rPr>
          <w:rFonts w:asciiTheme="minorHAnsi" w:hAnsiTheme="minorHAnsi" w:cstheme="minorHAnsi"/>
          <w:sz w:val="22"/>
          <w:szCs w:val="22"/>
        </w:rPr>
        <w:t>3</w:t>
      </w:r>
      <w:r w:rsidRPr="00FC0752">
        <w:rPr>
          <w:rFonts w:asciiTheme="minorHAnsi" w:hAnsiTheme="minorHAnsi" w:cstheme="minorHAnsi"/>
          <w:sz w:val="22"/>
          <w:szCs w:val="22"/>
        </w:rPr>
        <w:t>-days prior to installation in area of installation to achieve temperature stability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lastRenderedPageBreak/>
        <w:t>Maintain minimum 70°F ambient temperature 1-day prior to, during, and 24 hours after installation of materials.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WARRANTY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Provide written </w:t>
      </w:r>
      <w:r w:rsidR="000F3A1D">
        <w:rPr>
          <w:rFonts w:asciiTheme="minorHAnsi" w:hAnsiTheme="minorHAnsi" w:cstheme="minorHAnsi"/>
          <w:sz w:val="22"/>
          <w:szCs w:val="22"/>
        </w:rPr>
        <w:t>lifetime limited</w:t>
      </w:r>
      <w:r w:rsidRPr="00FC0752">
        <w:rPr>
          <w:rFonts w:asciiTheme="minorHAnsi" w:hAnsiTheme="minorHAnsi" w:cstheme="minorHAnsi"/>
          <w:sz w:val="22"/>
          <w:szCs w:val="22"/>
        </w:rPr>
        <w:t xml:space="preserve"> warranty from the carpet manufacturer against pile wear exceeding 10% in any given area.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Static electricit</w:t>
      </w:r>
      <w:r w:rsidR="000F3A1D">
        <w:rPr>
          <w:rFonts w:asciiTheme="minorHAnsi" w:hAnsiTheme="minorHAnsi" w:cstheme="minorHAnsi"/>
          <w:sz w:val="22"/>
          <w:szCs w:val="22"/>
        </w:rPr>
        <w:t>y will maintain static below 3.0 KV</w:t>
      </w:r>
      <w:r w:rsidRPr="00FC0752">
        <w:rPr>
          <w:rFonts w:asciiTheme="minorHAnsi" w:hAnsiTheme="minorHAnsi" w:cstheme="minorHAnsi"/>
          <w:sz w:val="22"/>
          <w:szCs w:val="22"/>
        </w:rPr>
        <w:t xml:space="preserve"> @ 70</w:t>
      </w:r>
      <w:r w:rsidR="000F3A1D">
        <w:rPr>
          <w:rFonts w:asciiTheme="minorHAnsi" w:hAnsiTheme="minorHAnsi" w:cstheme="minorHAnsi"/>
          <w:sz w:val="22"/>
          <w:szCs w:val="22"/>
        </w:rPr>
        <w:t>°F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20% relative humidity.</w:t>
      </w:r>
    </w:p>
    <w:p w:rsidR="005F4E91" w:rsidRPr="00FC0752" w:rsidRDefault="00233B48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Handle </w:t>
      </w:r>
      <w:r w:rsidR="005F4E91" w:rsidRPr="00FC0752">
        <w:rPr>
          <w:rFonts w:asciiTheme="minorHAnsi" w:hAnsiTheme="minorHAnsi" w:cstheme="minorHAnsi"/>
          <w:sz w:val="22"/>
          <w:szCs w:val="22"/>
        </w:rPr>
        <w:t>any adjustments during the warranty period within 15 days of written notice.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The backing structure will not delaminate from the face structure nor will there be any shrinkage affecting the performance of the face and backing structure for 15</w:t>
      </w:r>
      <w:r w:rsidR="00DD61BF" w:rsidRPr="00FC0752">
        <w:rPr>
          <w:rFonts w:asciiTheme="minorHAnsi" w:hAnsiTheme="minorHAnsi" w:cstheme="minorHAnsi"/>
          <w:sz w:val="22"/>
          <w:szCs w:val="22"/>
        </w:rPr>
        <w:t>-</w:t>
      </w:r>
      <w:r w:rsidRPr="00FC0752">
        <w:rPr>
          <w:rFonts w:asciiTheme="minorHAnsi" w:hAnsiTheme="minorHAnsi" w:cstheme="minorHAnsi"/>
          <w:sz w:val="22"/>
          <w:szCs w:val="22"/>
        </w:rPr>
        <w:t>years.</w:t>
      </w:r>
    </w:p>
    <w:p w:rsidR="005F4E91" w:rsidRPr="00FC0752" w:rsidRDefault="005F4E91">
      <w:pPr>
        <w:widowControl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MAINTENANCE 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Submit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 01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77 00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Maintenance Data:  Include maintenance procedures, recommended maintenance </w:t>
      </w:r>
      <w:r w:rsidR="00BE4CFE" w:rsidRPr="00FC0752">
        <w:rPr>
          <w:rFonts w:asciiTheme="minorHAnsi" w:hAnsiTheme="minorHAnsi" w:cstheme="minorHAnsi"/>
          <w:sz w:val="22"/>
          <w:szCs w:val="22"/>
        </w:rPr>
        <w:t>materials,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suggested schedule for cleaning.</w:t>
      </w:r>
    </w:p>
    <w:p w:rsidR="005F4E91" w:rsidRPr="00FC0752" w:rsidRDefault="005F4E91">
      <w:pPr>
        <w:widowControl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Provide 2% of each type, color, and pattern in addition to that required for proper installation.</w:t>
      </w:r>
    </w:p>
    <w:p w:rsidR="005F4E91" w:rsidRPr="00FC0752" w:rsidRDefault="005F4E91">
      <w:pPr>
        <w:widowControl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 w:rsidP="003652A7">
      <w:pPr>
        <w:pStyle w:val="Heading3"/>
        <w:keepNext w:val="0"/>
        <w:tabs>
          <w:tab w:val="left" w:pos="900"/>
        </w:tabs>
        <w:ind w:left="0" w:firstLine="0"/>
        <w:jc w:val="left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PART 2</w:t>
      </w:r>
      <w:r w:rsidR="003652A7" w:rsidRPr="00FC075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PRODUCTS</w:t>
      </w:r>
    </w:p>
    <w:p w:rsidR="000F3A1D" w:rsidRDefault="000F3A1D">
      <w:pPr>
        <w:pStyle w:val="Heading3"/>
        <w:keepNext w:val="0"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MANUFACTURERS</w:t>
      </w:r>
    </w:p>
    <w:p w:rsidR="000F3A1D" w:rsidRDefault="000F3A1D" w:rsidP="000F3A1D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Tarkett </w:t>
      </w:r>
      <w:proofErr w:type="spellStart"/>
      <w:r>
        <w:rPr>
          <w:rFonts w:asciiTheme="minorHAnsi" w:hAnsiTheme="minorHAnsi" w:cstheme="minorHAnsi"/>
          <w:sz w:val="22"/>
          <w:szCs w:val="22"/>
          <w:u w:val="none"/>
        </w:rPr>
        <w:t>Powerbond</w:t>
      </w:r>
      <w:proofErr w:type="spellEnd"/>
      <w:r>
        <w:rPr>
          <w:rFonts w:asciiTheme="minorHAnsi" w:hAnsiTheme="minorHAnsi" w:cstheme="minorHAnsi"/>
          <w:sz w:val="22"/>
          <w:szCs w:val="22"/>
          <w:u w:val="none"/>
        </w:rPr>
        <w:t xml:space="preserve"> products set the standard of quality for materials.</w:t>
      </w:r>
    </w:p>
    <w:p w:rsidR="000F3A1D" w:rsidRDefault="00071E2D" w:rsidP="00071E2D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Use only products manufactured by United States based companies.</w:t>
      </w:r>
    </w:p>
    <w:p w:rsidR="00071E2D" w:rsidRDefault="00071E2D" w:rsidP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 xml:space="preserve">Tarkett </w:t>
      </w:r>
      <w:proofErr w:type="spellStart"/>
      <w:r>
        <w:rPr>
          <w:rFonts w:asciiTheme="minorHAnsi" w:hAnsiTheme="minorHAnsi" w:cstheme="minorHAnsi"/>
          <w:sz w:val="22"/>
          <w:szCs w:val="22"/>
          <w:u w:val="none"/>
        </w:rPr>
        <w:t>Powerbond</w:t>
      </w:r>
      <w:proofErr w:type="spellEnd"/>
    </w:p>
    <w:p w:rsidR="00071E2D" w:rsidRPr="00071E2D" w:rsidRDefault="00071E2D" w:rsidP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Other approved equal.</w:t>
      </w:r>
    </w:p>
    <w:p w:rsidR="000F3A1D" w:rsidRPr="000F3A1D" w:rsidRDefault="005F4E91" w:rsidP="000F3A1D">
      <w:pPr>
        <w:pStyle w:val="Heading3"/>
        <w:keepNext w:val="0"/>
        <w:numPr>
          <w:ilvl w:val="0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MATERIALS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Modular Carpet:</w:t>
      </w:r>
    </w:p>
    <w:p w:rsidR="005F4E91" w:rsidRPr="00FC0752" w:rsidRDefault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Pile Fiber 100% Solution d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yed premium branded soil hiding static resistant advanced generation filament nylon.</w:t>
      </w:r>
    </w:p>
    <w:p w:rsidR="00071E2D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Format Type</w:t>
      </w:r>
      <w:r>
        <w:rPr>
          <w:rFonts w:asciiTheme="minorHAnsi" w:hAnsiTheme="minorHAnsi" w:cstheme="minorHAnsi"/>
          <w:sz w:val="22"/>
          <w:szCs w:val="22"/>
        </w:rPr>
        <w:tab/>
        <w:t>Tile</w:t>
      </w:r>
    </w:p>
    <w:p w:rsidR="00071E2D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Compression Deflection</w:t>
      </w:r>
      <w:r>
        <w:rPr>
          <w:rFonts w:asciiTheme="minorHAnsi" w:hAnsiTheme="minorHAnsi" w:cstheme="minorHAnsi"/>
          <w:sz w:val="22"/>
          <w:szCs w:val="22"/>
        </w:rPr>
        <w:tab/>
        <w:t>5 min. / 25 max.</w:t>
      </w:r>
    </w:p>
    <w:p w:rsidR="005F4E91" w:rsidRDefault="005F4E91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Static Control Fiber</w:t>
      </w:r>
      <w:r w:rsidRPr="00FC0752">
        <w:rPr>
          <w:rFonts w:asciiTheme="minorHAnsi" w:hAnsiTheme="minorHAnsi" w:cstheme="minorHAnsi"/>
          <w:sz w:val="22"/>
          <w:szCs w:val="22"/>
        </w:rPr>
        <w:tab/>
        <w:t>Integral with Pile Fiber</w:t>
      </w:r>
    </w:p>
    <w:p w:rsidR="00071E2D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Thickness</w:t>
      </w:r>
      <w:r>
        <w:rPr>
          <w:rFonts w:asciiTheme="minorHAnsi" w:hAnsiTheme="minorHAnsi" w:cstheme="minorHAnsi"/>
          <w:sz w:val="22"/>
          <w:szCs w:val="22"/>
        </w:rPr>
        <w:tab/>
        <w:t>0.385” (9.75 mm), minimum</w:t>
      </w:r>
    </w:p>
    <w:p w:rsidR="005F4E91" w:rsidRPr="00FC0752" w:rsidRDefault="000F3A1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Max. Electrostatic Charge</w:t>
      </w:r>
      <w:r>
        <w:rPr>
          <w:rFonts w:asciiTheme="minorHAnsi" w:hAnsiTheme="minorHAnsi" w:cstheme="minorHAnsi"/>
          <w:sz w:val="22"/>
          <w:szCs w:val="22"/>
        </w:rPr>
        <w:tab/>
        <w:t>3.0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KV @ 70</w:t>
      </w:r>
      <w:r>
        <w:rPr>
          <w:rFonts w:asciiTheme="minorHAnsi" w:hAnsiTheme="minorHAnsi" w:cstheme="minorHAnsi"/>
          <w:sz w:val="22"/>
          <w:szCs w:val="22"/>
        </w:rPr>
        <w:t>°F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and 20% R.H</w:t>
      </w:r>
    </w:p>
    <w:p w:rsidR="005F4E91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Pile Height</w:t>
      </w:r>
      <w:r>
        <w:rPr>
          <w:rFonts w:asciiTheme="minorHAnsi" w:hAnsiTheme="minorHAnsi" w:cstheme="minorHAnsi"/>
          <w:sz w:val="22"/>
          <w:szCs w:val="22"/>
        </w:rPr>
        <w:tab/>
        <w:t>0.095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" </w:t>
      </w:r>
      <w:r>
        <w:rPr>
          <w:rFonts w:asciiTheme="minorHAnsi" w:hAnsiTheme="minorHAnsi" w:cstheme="minorHAnsi"/>
          <w:sz w:val="22"/>
          <w:szCs w:val="22"/>
        </w:rPr>
        <w:t xml:space="preserve">(2.35 mm) </w:t>
      </w:r>
      <w:r w:rsidR="005F4E91" w:rsidRPr="00FC0752">
        <w:rPr>
          <w:rFonts w:asciiTheme="minorHAnsi" w:hAnsiTheme="minorHAnsi" w:cstheme="minorHAnsi"/>
          <w:sz w:val="22"/>
          <w:szCs w:val="22"/>
        </w:rPr>
        <w:t>minimum</w:t>
      </w:r>
    </w:p>
    <w:p w:rsidR="005F4E91" w:rsidRPr="00FC0752" w:rsidRDefault="00071E2D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Pile Weight</w:t>
      </w:r>
      <w:r>
        <w:rPr>
          <w:rFonts w:asciiTheme="minorHAnsi" w:hAnsiTheme="minorHAnsi" w:cstheme="minorHAnsi"/>
          <w:sz w:val="22"/>
          <w:szCs w:val="22"/>
        </w:rPr>
        <w:tab/>
        <w:t>19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oz/</w:t>
      </w:r>
      <w:proofErr w:type="spellStart"/>
      <w:r w:rsidR="005F4E91" w:rsidRPr="00FC0752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5F4E91" w:rsidRPr="00FC0752">
        <w:rPr>
          <w:rFonts w:asciiTheme="minorHAnsi" w:hAnsiTheme="minorHAnsi" w:cstheme="minorHAnsi"/>
          <w:sz w:val="22"/>
          <w:szCs w:val="22"/>
        </w:rPr>
        <w:t xml:space="preserve"> yd minimum </w:t>
      </w:r>
    </w:p>
    <w:p w:rsidR="005F4E91" w:rsidRPr="00FC0752" w:rsidRDefault="005F4E91">
      <w:pPr>
        <w:widowControl/>
        <w:tabs>
          <w:tab w:val="left" w:pos="4320"/>
        </w:tabs>
        <w:ind w:left="153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Primary Backing</w:t>
      </w:r>
      <w:r w:rsidRPr="00FC0752">
        <w:rPr>
          <w:rFonts w:asciiTheme="minorHAnsi" w:hAnsiTheme="minorHAnsi" w:cstheme="minorHAnsi"/>
          <w:sz w:val="22"/>
          <w:szCs w:val="22"/>
        </w:rPr>
        <w:tab/>
        <w:t>100% synthetic material non-woven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Secondary Backing</w:t>
      </w:r>
      <w:r w:rsidR="00071E2D">
        <w:rPr>
          <w:rFonts w:asciiTheme="minorHAnsi" w:hAnsiTheme="minorHAnsi" w:cstheme="minorHAnsi"/>
          <w:sz w:val="22"/>
          <w:szCs w:val="22"/>
        </w:rPr>
        <w:t xml:space="preserve"> Weight</w:t>
      </w:r>
      <w:r w:rsidRPr="00FC0752">
        <w:rPr>
          <w:rFonts w:asciiTheme="minorHAnsi" w:hAnsiTheme="minorHAnsi" w:cstheme="minorHAnsi"/>
          <w:sz w:val="22"/>
          <w:szCs w:val="22"/>
        </w:rPr>
        <w:tab/>
      </w:r>
      <w:r w:rsidR="00071E2D">
        <w:rPr>
          <w:rFonts w:asciiTheme="minorHAnsi" w:hAnsiTheme="minorHAnsi" w:cstheme="minorHAnsi"/>
          <w:sz w:val="22"/>
          <w:szCs w:val="22"/>
        </w:rPr>
        <w:t>7992 oz/</w:t>
      </w:r>
      <w:proofErr w:type="spellStart"/>
      <w:r w:rsidR="00071E2D">
        <w:rPr>
          <w:rFonts w:asciiTheme="minorHAnsi" w:hAnsiTheme="minorHAnsi" w:cstheme="minorHAnsi"/>
          <w:sz w:val="22"/>
          <w:szCs w:val="22"/>
        </w:rPr>
        <w:t>sq</w:t>
      </w:r>
      <w:proofErr w:type="spellEnd"/>
      <w:r w:rsidR="00071E2D">
        <w:rPr>
          <w:rFonts w:asciiTheme="minorHAnsi" w:hAnsiTheme="minorHAnsi" w:cstheme="minorHAnsi"/>
          <w:sz w:val="22"/>
          <w:szCs w:val="22"/>
        </w:rPr>
        <w:t xml:space="preserve"> yd, 156 mil (4 mm) thick, min.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Dye Method</w:t>
      </w:r>
      <w:r w:rsidRPr="00FC0752">
        <w:rPr>
          <w:rFonts w:asciiTheme="minorHAnsi" w:hAnsiTheme="minorHAnsi" w:cstheme="minorHAnsi"/>
          <w:sz w:val="22"/>
          <w:szCs w:val="22"/>
        </w:rPr>
        <w:tab/>
        <w:t>100% Solution Dyed</w:t>
      </w:r>
    </w:p>
    <w:p w:rsidR="005F4E91" w:rsidRPr="00FC0752" w:rsidRDefault="005F4E91">
      <w:pPr>
        <w:widowControl/>
        <w:tabs>
          <w:tab w:val="left" w:pos="4320"/>
        </w:tabs>
        <w:ind w:left="4320" w:hanging="279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Color</w:t>
      </w:r>
      <w:r w:rsidRPr="00FC0752">
        <w:rPr>
          <w:rFonts w:asciiTheme="minorHAnsi" w:hAnsiTheme="minorHAnsi" w:cstheme="minorHAnsi"/>
          <w:sz w:val="22"/>
          <w:szCs w:val="22"/>
        </w:rPr>
        <w:tab/>
        <w:t>As selected from manufacturer's standards.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Test and Standards:  (Performance Requirements) Provide owner with certification of passing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Flame Spread </w:t>
      </w:r>
      <w:r w:rsidR="00071E2D">
        <w:rPr>
          <w:rFonts w:asciiTheme="minorHAnsi" w:hAnsiTheme="minorHAnsi" w:cstheme="minorHAnsi"/>
          <w:sz w:val="22"/>
          <w:szCs w:val="22"/>
          <w:u w:val="none"/>
        </w:rPr>
        <w:t>Index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of 25 or 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 xml:space="preserve">less (class A per NFPA) by ASTM 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E84</w:t>
      </w:r>
    </w:p>
    <w:p w:rsidR="005F4E91" w:rsidRPr="00FC0752" w:rsidRDefault="00071E2D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Smoke Developed Index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 xml:space="preserve"> of 450 or less - by ASTM E84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A 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peak electrostatic charge of 3.0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KV when tested at 70°F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20% RH</w:t>
      </w:r>
      <w:r w:rsidR="00B1777B">
        <w:rPr>
          <w:rFonts w:asciiTheme="minorHAnsi" w:hAnsiTheme="minorHAnsi" w:cstheme="minorHAnsi"/>
          <w:sz w:val="22"/>
          <w:szCs w:val="22"/>
          <w:u w:val="none"/>
        </w:rPr>
        <w:t>,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 for the life of the carpet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Breaking Strength:  150 pounds minimum each direction 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Shall meet or exceed 0.45 watts per square centimeter for ASTM E648 Class I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Methylamine Tablet Test (</w:t>
      </w:r>
      <w:r w:rsidR="00567B02">
        <w:rPr>
          <w:rFonts w:asciiTheme="minorHAnsi" w:hAnsiTheme="minorHAnsi" w:cstheme="minorHAnsi"/>
          <w:sz w:val="22"/>
          <w:szCs w:val="22"/>
          <w:u w:val="none"/>
        </w:rPr>
        <w:t xml:space="preserve">ASTM </w:t>
      </w:r>
      <w:r w:rsidR="00E7217F">
        <w:rPr>
          <w:rFonts w:asciiTheme="minorHAnsi" w:hAnsiTheme="minorHAnsi" w:cstheme="minorHAnsi"/>
          <w:sz w:val="22"/>
          <w:szCs w:val="22"/>
          <w:u w:val="none"/>
        </w:rPr>
        <w:t>D2859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) - pass.</w:t>
      </w:r>
    </w:p>
    <w:p w:rsidR="005F4E91" w:rsidRPr="00FC0752" w:rsidRDefault="005F4E91">
      <w:pPr>
        <w:pStyle w:val="Heading3"/>
        <w:keepNext w:val="0"/>
        <w:numPr>
          <w:ilvl w:val="2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Other characteristics:</w:t>
      </w:r>
    </w:p>
    <w:p w:rsidR="005F4E91" w:rsidRPr="00FC0752" w:rsidRDefault="00567B02">
      <w:pPr>
        <w:pStyle w:val="Heading3"/>
        <w:keepNext w:val="0"/>
        <w:widowControl w:val="0"/>
        <w:numPr>
          <w:ilvl w:val="3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Color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 Fastness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 to Light (Outdoor)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 per AATCC </w:t>
      </w:r>
      <w:r>
        <w:rPr>
          <w:rFonts w:asciiTheme="minorHAnsi" w:hAnsiTheme="minorHAnsi" w:cstheme="minorHAnsi"/>
          <w:sz w:val="22"/>
          <w:szCs w:val="22"/>
          <w:u w:val="none"/>
        </w:rPr>
        <w:t>TM16.1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, 4.0 after 60 hours</w:t>
      </w:r>
    </w:p>
    <w:p w:rsidR="005F4E91" w:rsidRPr="00FC0752" w:rsidRDefault="00567B02">
      <w:pPr>
        <w:pStyle w:val="Heading3"/>
        <w:keepNext w:val="0"/>
        <w:numPr>
          <w:ilvl w:val="3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lastRenderedPageBreak/>
        <w:t xml:space="preserve">Color Fastness to 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 xml:space="preserve">Ozone per AATCC </w:t>
      </w:r>
      <w:r>
        <w:rPr>
          <w:rFonts w:asciiTheme="minorHAnsi" w:hAnsiTheme="minorHAnsi" w:cstheme="minorHAnsi"/>
          <w:sz w:val="22"/>
          <w:szCs w:val="22"/>
          <w:u w:val="none"/>
        </w:rPr>
        <w:t>TM</w:t>
      </w:r>
      <w:r w:rsidR="005F4E91" w:rsidRPr="00FC0752">
        <w:rPr>
          <w:rFonts w:asciiTheme="minorHAnsi" w:hAnsiTheme="minorHAnsi" w:cstheme="minorHAnsi"/>
          <w:sz w:val="22"/>
          <w:szCs w:val="22"/>
          <w:u w:val="none"/>
        </w:rPr>
        <w:t>109, 4</w:t>
      </w:r>
    </w:p>
    <w:p w:rsidR="005F4E91" w:rsidRPr="00FC0752" w:rsidRDefault="005F4E91">
      <w:pPr>
        <w:numPr>
          <w:ilvl w:val="3"/>
          <w:numId w:val="5"/>
        </w:numPr>
        <w:rPr>
          <w:rFonts w:asciiTheme="minorHAnsi" w:hAnsiTheme="minorHAnsi" w:cstheme="minorHAnsi"/>
          <w:sz w:val="22"/>
        </w:rPr>
      </w:pPr>
      <w:r w:rsidRPr="00FC0752">
        <w:rPr>
          <w:rFonts w:asciiTheme="minorHAnsi" w:hAnsiTheme="minorHAnsi" w:cstheme="minorHAnsi"/>
          <w:sz w:val="22"/>
        </w:rPr>
        <w:t>Anti-microbial</w:t>
      </w:r>
      <w:r w:rsidR="00567B02">
        <w:rPr>
          <w:rFonts w:asciiTheme="minorHAnsi" w:hAnsiTheme="minorHAnsi" w:cstheme="minorHAnsi"/>
          <w:sz w:val="22"/>
        </w:rPr>
        <w:t xml:space="preserve"> Activity Assessment </w:t>
      </w:r>
      <w:r w:rsidRPr="00FC0752">
        <w:rPr>
          <w:rFonts w:asciiTheme="minorHAnsi" w:hAnsiTheme="minorHAnsi" w:cstheme="minorHAnsi"/>
          <w:sz w:val="22"/>
        </w:rPr>
        <w:t xml:space="preserve">per AATCC </w:t>
      </w:r>
      <w:r w:rsidR="00B1777B">
        <w:rPr>
          <w:rFonts w:asciiTheme="minorHAnsi" w:hAnsiTheme="minorHAnsi" w:cstheme="minorHAnsi"/>
          <w:sz w:val="22"/>
        </w:rPr>
        <w:t>TM</w:t>
      </w:r>
      <w:r w:rsidR="00567B02">
        <w:rPr>
          <w:rFonts w:asciiTheme="minorHAnsi" w:hAnsiTheme="minorHAnsi" w:cstheme="minorHAnsi"/>
          <w:sz w:val="22"/>
        </w:rPr>
        <w:t xml:space="preserve">174, greater than </w:t>
      </w:r>
      <w:r w:rsidRPr="00FC0752">
        <w:rPr>
          <w:rFonts w:asciiTheme="minorHAnsi" w:hAnsiTheme="minorHAnsi" w:cstheme="minorHAnsi"/>
          <w:sz w:val="22"/>
        </w:rPr>
        <w:t>95%</w:t>
      </w:r>
    </w:p>
    <w:p w:rsidR="005F4E91" w:rsidRPr="00FC0752" w:rsidRDefault="00567B02">
      <w:pPr>
        <w:numPr>
          <w:ilvl w:val="3"/>
          <w:numId w:val="5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Anti-fungicidal Activity Assessment per AATCC TM174</w:t>
      </w:r>
      <w:r w:rsidR="005F4E91" w:rsidRPr="00FC0752">
        <w:rPr>
          <w:rFonts w:asciiTheme="minorHAnsi" w:hAnsiTheme="minorHAnsi" w:cstheme="minorHAnsi"/>
          <w:sz w:val="22"/>
        </w:rPr>
        <w:t>, no growth</w:t>
      </w:r>
    </w:p>
    <w:p w:rsidR="005F4E91" w:rsidRPr="00FC0752" w:rsidRDefault="005F4E91">
      <w:pPr>
        <w:widowControl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ACCESSORIES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Sub-floor Filler:  Portland cement-based latex underlayment; type recommended by the flooring manufacturer.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 xml:space="preserve">Adhesive:  </w:t>
      </w:r>
      <w:r w:rsidR="00BE4CFE" w:rsidRPr="00FC0752">
        <w:rPr>
          <w:rFonts w:asciiTheme="minorHAnsi" w:hAnsiTheme="minorHAnsi" w:cstheme="minorHAnsi"/>
          <w:sz w:val="22"/>
          <w:szCs w:val="22"/>
          <w:u w:val="none"/>
        </w:rPr>
        <w:t>As r</w:t>
      </w:r>
      <w:r w:rsidRPr="00FC0752">
        <w:rPr>
          <w:rFonts w:asciiTheme="minorHAnsi" w:hAnsiTheme="minorHAnsi" w:cstheme="minorHAnsi"/>
          <w:sz w:val="22"/>
          <w:szCs w:val="22"/>
          <w:u w:val="none"/>
        </w:rPr>
        <w:t>ecommended by carpet manufacturer.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Edge Strips:  Color as selected.</w:t>
      </w:r>
    </w:p>
    <w:p w:rsidR="005F4E91" w:rsidRPr="00FC0752" w:rsidRDefault="005F4E91">
      <w:pPr>
        <w:pStyle w:val="Heading3"/>
        <w:keepNext w:val="0"/>
        <w:numPr>
          <w:ilvl w:val="1"/>
          <w:numId w:val="5"/>
        </w:numPr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sz w:val="22"/>
          <w:szCs w:val="22"/>
          <w:u w:val="none"/>
        </w:rPr>
        <w:t>Base Gripper:  Type, with special lipped edge, color as selected</w:t>
      </w:r>
    </w:p>
    <w:p w:rsidR="005F4E91" w:rsidRPr="00FC0752" w:rsidRDefault="005F4E91">
      <w:pPr>
        <w:pStyle w:val="Heading3"/>
        <w:keepNext w:val="0"/>
        <w:ind w:left="0" w:firstLine="0"/>
        <w:rPr>
          <w:rFonts w:asciiTheme="minorHAnsi" w:hAnsiTheme="minorHAnsi" w:cstheme="minorHAnsi"/>
          <w:sz w:val="22"/>
          <w:szCs w:val="22"/>
          <w:u w:val="none"/>
        </w:rPr>
      </w:pPr>
    </w:p>
    <w:p w:rsidR="005F4E91" w:rsidRPr="00FC0752" w:rsidRDefault="005F4E91" w:rsidP="003652A7">
      <w:pPr>
        <w:pStyle w:val="Heading3"/>
        <w:keepNext w:val="0"/>
        <w:tabs>
          <w:tab w:val="left" w:pos="900"/>
        </w:tabs>
        <w:ind w:left="0" w:firstLine="0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PART 3</w:t>
      </w:r>
      <w:r w:rsidR="003652A7" w:rsidRPr="00FC0752">
        <w:rPr>
          <w:rFonts w:asciiTheme="minorHAnsi" w:hAnsiTheme="minorHAnsi" w:cstheme="minorHAnsi"/>
          <w:b/>
          <w:sz w:val="22"/>
          <w:szCs w:val="22"/>
          <w:u w:val="none"/>
        </w:rPr>
        <w:tab/>
      </w:r>
      <w:r w:rsidRPr="00FC0752">
        <w:rPr>
          <w:rFonts w:asciiTheme="minorHAnsi" w:hAnsiTheme="minorHAnsi" w:cstheme="minorHAnsi"/>
          <w:b/>
          <w:sz w:val="22"/>
          <w:szCs w:val="22"/>
          <w:u w:val="none"/>
        </w:rPr>
        <w:t>EXECUTION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EXAMINATION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Verify that surfaces are smooth and flat with maximum variation of ¼" in 10' and no surface deviations of more than 1/16" per linear foot.</w:t>
      </w:r>
    </w:p>
    <w:p w:rsidR="00E7217F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Verify concrete floors are dry to maximum moisture content of </w:t>
      </w:r>
      <w:r w:rsidR="00E7217F">
        <w:rPr>
          <w:rFonts w:asciiTheme="minorHAnsi" w:hAnsiTheme="minorHAnsi" w:cstheme="minorHAnsi"/>
          <w:sz w:val="22"/>
          <w:szCs w:val="22"/>
        </w:rPr>
        <w:t>5 lbs. (MERV) per ASTM F1869 and PH&gt;9 per ASTM F710.</w:t>
      </w:r>
    </w:p>
    <w:p w:rsidR="005F4E91" w:rsidRPr="00FC0752" w:rsidRDefault="00E7217F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Concrete floors shall also </w:t>
      </w:r>
      <w:r w:rsidR="005F4E91" w:rsidRPr="00FC0752">
        <w:rPr>
          <w:rFonts w:asciiTheme="minorHAnsi" w:hAnsiTheme="minorHAnsi" w:cstheme="minorHAnsi"/>
          <w:sz w:val="22"/>
          <w:szCs w:val="22"/>
        </w:rPr>
        <w:t>exhibit negative alkalinity, carbonization or dusting, follow manufacturer's instructions.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PREPARATION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Remove sub-floor ridges and bumps.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Fill minor or local low spots, cracks, joints, holes, and other defects with sub-floor filler.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Apply, </w:t>
      </w:r>
      <w:r w:rsidR="00DD61BF" w:rsidRPr="00FC0752">
        <w:rPr>
          <w:rFonts w:asciiTheme="minorHAnsi" w:hAnsiTheme="minorHAnsi" w:cstheme="minorHAnsi"/>
          <w:sz w:val="22"/>
          <w:szCs w:val="22"/>
        </w:rPr>
        <w:t>trowel,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float filler to leave smooth, flat, hard surface.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Prohibit traffic until filler is cured.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Installer is responsible to ensure the removal of dust, loose material, grease, oil, bond </w:t>
      </w:r>
      <w:r w:rsidR="00DD61BF" w:rsidRPr="00FC0752">
        <w:rPr>
          <w:rFonts w:asciiTheme="minorHAnsi" w:hAnsiTheme="minorHAnsi" w:cstheme="minorHAnsi"/>
          <w:sz w:val="22"/>
          <w:szCs w:val="22"/>
        </w:rPr>
        <w:t>breakers,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other foreign substances before installing carpet.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Follow manufacturer</w:t>
      </w:r>
      <w:r w:rsidR="00C32180" w:rsidRPr="00FC0752">
        <w:rPr>
          <w:rFonts w:asciiTheme="minorHAnsi" w:hAnsiTheme="minorHAnsi" w:cstheme="minorHAnsi"/>
          <w:sz w:val="22"/>
          <w:szCs w:val="22"/>
        </w:rPr>
        <w:t>'</w:t>
      </w:r>
      <w:r w:rsidRPr="00FC0752">
        <w:rPr>
          <w:rFonts w:asciiTheme="minorHAnsi" w:hAnsiTheme="minorHAnsi" w:cstheme="minorHAnsi"/>
          <w:sz w:val="22"/>
          <w:szCs w:val="22"/>
        </w:rPr>
        <w:t>s requirements before installation.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INSTALLATION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Apply carpet and adhesive in accordance with manufacturer's instructions.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Verify carpet has no distinguishable dye lot variations.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Carpet tile seams shall be free of gaps.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carpet edge guards on exposed carpet edges subject to traffic or per the shop drawings.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Except if 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>plans indicate another device</w:t>
      </w:r>
      <w:r w:rsidR="00BE4CFE" w:rsidRPr="00FC0752">
        <w:rPr>
          <w:rFonts w:asciiTheme="minorHAnsi" w:hAnsiTheme="minorHAnsi" w:cstheme="minorHAnsi"/>
          <w:sz w:val="22"/>
          <w:szCs w:val="22"/>
        </w:rPr>
        <w:t>,</w:t>
      </w:r>
      <w:r w:rsidRPr="00FC0752">
        <w:rPr>
          <w:rFonts w:asciiTheme="minorHAnsi" w:hAnsiTheme="minorHAnsi" w:cstheme="minorHAnsi"/>
          <w:sz w:val="22"/>
          <w:szCs w:val="22"/>
        </w:rPr>
        <w:t xml:space="preserve"> such as a threshold.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thresholds as shown on the shop drawings.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 rubber base per manufactures requirements in areas show on plans.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Cut and fit carpet around interruptions.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Fit carpet tight to intersection with vertical surfaces without gaps.</w:t>
      </w:r>
    </w:p>
    <w:p w:rsidR="00233B48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Where wall base </w:t>
      </w:r>
      <w:r w:rsidR="00BE4CFE" w:rsidRPr="00FC0752">
        <w:rPr>
          <w:rFonts w:asciiTheme="minorHAnsi" w:hAnsiTheme="minorHAnsi" w:cstheme="minorHAnsi"/>
          <w:sz w:val="22"/>
          <w:szCs w:val="22"/>
        </w:rPr>
        <w:t>is</w:t>
      </w:r>
      <w:r w:rsidRPr="00FC0752">
        <w:rPr>
          <w:rFonts w:asciiTheme="minorHAnsi" w:hAnsiTheme="minorHAnsi" w:cstheme="minorHAnsi"/>
          <w:sz w:val="22"/>
          <w:szCs w:val="22"/>
        </w:rPr>
        <w:t xml:space="preserve"> scheduled, cut 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>carpet tight to walls.</w:t>
      </w:r>
    </w:p>
    <w:p w:rsidR="005F4E91" w:rsidRPr="00FC0752" w:rsidRDefault="005F4E91" w:rsidP="00233B48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Fit carpet tight to vertical interruptions, leaving no gaps.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CLEANING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Clean work under provisions of </w:t>
      </w:r>
      <w:r w:rsidR="00DD61BF" w:rsidRPr="00FC0752">
        <w:rPr>
          <w:rFonts w:asciiTheme="minorHAnsi" w:hAnsiTheme="minorHAnsi" w:cstheme="minorHAnsi"/>
          <w:sz w:val="22"/>
          <w:szCs w:val="22"/>
        </w:rPr>
        <w:t>section</w:t>
      </w:r>
      <w:r w:rsidR="00BE4CFE" w:rsidRPr="00FC0752">
        <w:rPr>
          <w:rFonts w:asciiTheme="minorHAnsi" w:hAnsiTheme="minorHAnsi" w:cstheme="minorHAnsi"/>
          <w:sz w:val="22"/>
          <w:szCs w:val="22"/>
        </w:rPr>
        <w:t xml:space="preserve"> 01 77 00</w:t>
      </w:r>
      <w:r w:rsidRPr="00FC0752">
        <w:rPr>
          <w:rFonts w:asciiTheme="minorHAnsi" w:hAnsiTheme="minorHAnsi" w:cstheme="minorHAnsi"/>
          <w:sz w:val="22"/>
          <w:szCs w:val="22"/>
        </w:rPr>
        <w:t>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Remove excess adhesive without damage, from floor, </w:t>
      </w:r>
      <w:r w:rsidR="00BE4CFE" w:rsidRPr="00FC0752">
        <w:rPr>
          <w:rFonts w:asciiTheme="minorHAnsi" w:hAnsiTheme="minorHAnsi" w:cstheme="minorHAnsi"/>
          <w:sz w:val="22"/>
          <w:szCs w:val="22"/>
        </w:rPr>
        <w:t>base,</w:t>
      </w:r>
      <w:r w:rsidRPr="00FC0752">
        <w:rPr>
          <w:rFonts w:asciiTheme="minorHAnsi" w:hAnsiTheme="minorHAnsi" w:cstheme="minorHAnsi"/>
          <w:sz w:val="22"/>
          <w:szCs w:val="22"/>
        </w:rPr>
        <w:t xml:space="preserve"> and wall surfaces.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Clean and vacuum carpet surfaces.</w:t>
      </w:r>
    </w:p>
    <w:p w:rsidR="005F4E91" w:rsidRPr="00FC0752" w:rsidRDefault="005F4E91">
      <w:pPr>
        <w:widowControl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PROTECTION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Installer shall advise the contractor of areas which shall be protected during the construction period, so the carpet shall be in undamaged and unsoiled condition at the time of acceptance.</w:t>
      </w:r>
    </w:p>
    <w:p w:rsidR="005F4E91" w:rsidRPr="00FC0752" w:rsidRDefault="005F4E91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lastRenderedPageBreak/>
        <w:t xml:space="preserve">Installer shall recommend the type of non-staining paper cover material </w:t>
      </w:r>
      <w:r w:rsidR="00233B48" w:rsidRPr="00FC0752">
        <w:rPr>
          <w:rFonts w:asciiTheme="minorHAnsi" w:hAnsiTheme="minorHAnsi" w:cstheme="minorHAnsi"/>
          <w:sz w:val="22"/>
          <w:szCs w:val="22"/>
        </w:rPr>
        <w:t>to use as a</w:t>
      </w:r>
      <w:r w:rsidRPr="00FC0752">
        <w:rPr>
          <w:rFonts w:asciiTheme="minorHAnsi" w:hAnsiTheme="minorHAnsi" w:cstheme="minorHAnsi"/>
          <w:sz w:val="22"/>
          <w:szCs w:val="22"/>
        </w:rPr>
        <w:t xml:space="preserve"> protective cover with taped joints.</w:t>
      </w:r>
    </w:p>
    <w:p w:rsidR="005F4E91" w:rsidRPr="00FC0752" w:rsidRDefault="005F4E91">
      <w:pPr>
        <w:widowControl/>
        <w:numPr>
          <w:ilvl w:val="1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General Contractor </w:t>
      </w:r>
      <w:r w:rsidR="00233B48" w:rsidRPr="00FC0752">
        <w:rPr>
          <w:rFonts w:asciiTheme="minorHAnsi" w:hAnsiTheme="minorHAnsi" w:cstheme="minorHAnsi"/>
          <w:sz w:val="22"/>
          <w:szCs w:val="22"/>
        </w:rPr>
        <w:t>is</w:t>
      </w:r>
      <w:r w:rsidRPr="00FC0752">
        <w:rPr>
          <w:rFonts w:asciiTheme="minorHAnsi" w:hAnsiTheme="minorHAnsi" w:cstheme="minorHAnsi"/>
          <w:sz w:val="22"/>
          <w:szCs w:val="22"/>
        </w:rPr>
        <w:t xml:space="preserve"> responsible for keeping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the </w:t>
      </w:r>
      <w:r w:rsidRPr="00FC0752">
        <w:rPr>
          <w:rFonts w:asciiTheme="minorHAnsi" w:hAnsiTheme="minorHAnsi" w:cstheme="minorHAnsi"/>
          <w:sz w:val="22"/>
          <w:szCs w:val="22"/>
        </w:rPr>
        <w:t xml:space="preserve">carpet clean and undamaged following carpet installation and shall pay for removal and replacement (material and labor) for </w:t>
      </w:r>
      <w:r w:rsidR="00233B48" w:rsidRPr="00FC0752">
        <w:rPr>
          <w:rFonts w:asciiTheme="minorHAnsi" w:hAnsiTheme="minorHAnsi" w:cstheme="minorHAnsi"/>
          <w:sz w:val="22"/>
          <w:szCs w:val="22"/>
        </w:rPr>
        <w:t>any</w:t>
      </w:r>
      <w:r w:rsidRPr="00FC0752">
        <w:rPr>
          <w:rFonts w:asciiTheme="minorHAnsi" w:hAnsiTheme="minorHAnsi" w:cstheme="minorHAnsi"/>
          <w:sz w:val="22"/>
          <w:szCs w:val="22"/>
        </w:rPr>
        <w:t xml:space="preserve"> soiled, stained, </w:t>
      </w:r>
      <w:r w:rsidR="00BE4CFE" w:rsidRPr="00FC0752">
        <w:rPr>
          <w:rFonts w:asciiTheme="minorHAnsi" w:hAnsiTheme="minorHAnsi" w:cstheme="minorHAnsi"/>
          <w:sz w:val="22"/>
          <w:szCs w:val="22"/>
        </w:rPr>
        <w:t>snagged,</w:t>
      </w:r>
      <w:r w:rsidRPr="00FC0752">
        <w:rPr>
          <w:rFonts w:asciiTheme="minorHAnsi" w:hAnsiTheme="minorHAnsi" w:cstheme="minorHAnsi"/>
          <w:sz w:val="22"/>
          <w:szCs w:val="22"/>
        </w:rPr>
        <w:t xml:space="preserve"> or destroyed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carpet </w:t>
      </w:r>
      <w:r w:rsidRPr="00FC0752">
        <w:rPr>
          <w:rFonts w:asciiTheme="minorHAnsi" w:hAnsiTheme="minorHAnsi" w:cstheme="minorHAnsi"/>
          <w:sz w:val="22"/>
          <w:szCs w:val="22"/>
        </w:rPr>
        <w:t xml:space="preserve">at the direction of the Architect </w:t>
      </w:r>
      <w:r w:rsidR="00233B48" w:rsidRPr="00FC0752">
        <w:rPr>
          <w:rFonts w:asciiTheme="minorHAnsi" w:hAnsiTheme="minorHAnsi" w:cstheme="minorHAnsi"/>
          <w:sz w:val="22"/>
          <w:szCs w:val="22"/>
        </w:rPr>
        <w:t xml:space="preserve">or </w:t>
      </w:r>
      <w:r w:rsidRPr="00FC0752">
        <w:rPr>
          <w:rFonts w:asciiTheme="minorHAnsi" w:hAnsiTheme="minorHAnsi" w:cstheme="minorHAnsi"/>
          <w:sz w:val="22"/>
          <w:szCs w:val="22"/>
        </w:rPr>
        <w:t>Owner.</w:t>
      </w:r>
    </w:p>
    <w:p w:rsidR="005F4E91" w:rsidRPr="00FC0752" w:rsidRDefault="000409A3">
      <w:pPr>
        <w:widowControl/>
        <w:numPr>
          <w:ilvl w:val="2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 xml:space="preserve">Unmatchable 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dye lots </w:t>
      </w:r>
      <w:r w:rsidRPr="00FC0752">
        <w:rPr>
          <w:rFonts w:asciiTheme="minorHAnsi" w:hAnsiTheme="minorHAnsi" w:cstheme="minorHAnsi"/>
          <w:sz w:val="22"/>
          <w:szCs w:val="22"/>
        </w:rPr>
        <w:t>of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the replacement </w:t>
      </w:r>
      <w:r w:rsidRPr="00FC0752">
        <w:rPr>
          <w:rFonts w:asciiTheme="minorHAnsi" w:hAnsiTheme="minorHAnsi" w:cstheme="minorHAnsi"/>
          <w:sz w:val="22"/>
          <w:szCs w:val="22"/>
        </w:rPr>
        <w:t>carpet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shall</w:t>
      </w:r>
      <w:r w:rsidRPr="00FC0752">
        <w:rPr>
          <w:rFonts w:asciiTheme="minorHAnsi" w:hAnsiTheme="minorHAnsi" w:cstheme="minorHAnsi"/>
          <w:sz w:val="22"/>
          <w:szCs w:val="22"/>
        </w:rPr>
        <w:t xml:space="preserve"> be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replace</w:t>
      </w:r>
      <w:r w:rsidRPr="00FC0752">
        <w:rPr>
          <w:rFonts w:asciiTheme="minorHAnsi" w:hAnsiTheme="minorHAnsi" w:cstheme="minorHAnsi"/>
          <w:sz w:val="22"/>
          <w:szCs w:val="22"/>
        </w:rPr>
        <w:t>d</w:t>
      </w:r>
      <w:r w:rsidR="005F4E91" w:rsidRPr="00FC0752">
        <w:rPr>
          <w:rFonts w:asciiTheme="minorHAnsi" w:hAnsiTheme="minorHAnsi" w:cstheme="minorHAnsi"/>
          <w:sz w:val="22"/>
          <w:szCs w:val="22"/>
        </w:rPr>
        <w:t xml:space="preserve"> in the entire room, suite, floor or building at the option of the Architect </w:t>
      </w:r>
      <w:r w:rsidRPr="00FC0752">
        <w:rPr>
          <w:rFonts w:asciiTheme="minorHAnsi" w:hAnsiTheme="minorHAnsi" w:cstheme="minorHAnsi"/>
          <w:sz w:val="22"/>
          <w:szCs w:val="22"/>
        </w:rPr>
        <w:t xml:space="preserve">or </w:t>
      </w:r>
      <w:r w:rsidR="005F4E91" w:rsidRPr="00FC0752">
        <w:rPr>
          <w:rFonts w:asciiTheme="minorHAnsi" w:hAnsiTheme="minorHAnsi" w:cstheme="minorHAnsi"/>
          <w:sz w:val="22"/>
          <w:szCs w:val="22"/>
        </w:rPr>
        <w:t>Owner to guarantee uniform color throughout installation.</w:t>
      </w:r>
    </w:p>
    <w:p w:rsidR="005F4E91" w:rsidRPr="00FC0752" w:rsidRDefault="005F4E91">
      <w:pPr>
        <w:widowControl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5F4E91" w:rsidRPr="00FC0752" w:rsidRDefault="005F4E91">
      <w:pPr>
        <w:pStyle w:val="Heading4"/>
        <w:keepNext w:val="0"/>
        <w:rPr>
          <w:rFonts w:asciiTheme="minorHAnsi" w:hAnsiTheme="minorHAnsi" w:cstheme="minorHAnsi"/>
          <w:sz w:val="22"/>
          <w:szCs w:val="22"/>
        </w:rPr>
      </w:pPr>
      <w:r w:rsidRPr="00FC0752">
        <w:rPr>
          <w:rFonts w:asciiTheme="minorHAnsi" w:hAnsiTheme="minorHAnsi" w:cstheme="minorHAnsi"/>
          <w:sz w:val="22"/>
          <w:szCs w:val="22"/>
        </w:rPr>
        <w:t>END OF SECTION</w:t>
      </w:r>
    </w:p>
    <w:sectPr w:rsidR="005F4E91" w:rsidRPr="00FC0752" w:rsidSect="00E60797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86" w:rsidRDefault="00415B86">
      <w:r>
        <w:separator/>
      </w:r>
    </w:p>
  </w:endnote>
  <w:endnote w:type="continuationSeparator" w:id="0">
    <w:p w:rsidR="00415B86" w:rsidRDefault="0041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B86" w:rsidRPr="00FC0752" w:rsidRDefault="00415B86">
    <w:pPr>
      <w:tabs>
        <w:tab w:val="center" w:pos="4680"/>
        <w:tab w:val="right" w:pos="9360"/>
      </w:tabs>
      <w:spacing w:line="240" w:lineRule="exact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ab/>
      <w:t xml:space="preserve">09 68 13 - </w:t>
    </w:r>
    <w:r w:rsidR="00E60797" w:rsidRPr="00FC0752">
      <w:rPr>
        <w:rFonts w:asciiTheme="minorHAnsi" w:hAnsiTheme="minorHAnsi" w:cstheme="minorHAnsi"/>
        <w:sz w:val="22"/>
        <w:szCs w:val="22"/>
      </w:rPr>
      <w:fldChar w:fldCharType="begin"/>
    </w:r>
    <w:r w:rsidRPr="00FC0752">
      <w:rPr>
        <w:rFonts w:asciiTheme="minorHAnsi" w:hAnsiTheme="minorHAnsi" w:cstheme="minorHAnsi"/>
        <w:sz w:val="22"/>
        <w:szCs w:val="22"/>
      </w:rPr>
      <w:instrText xml:space="preserve">PAGE </w:instrText>
    </w:r>
    <w:r w:rsidR="00E60797" w:rsidRPr="00FC0752">
      <w:rPr>
        <w:rFonts w:asciiTheme="minorHAnsi" w:hAnsiTheme="minorHAnsi" w:cstheme="minorHAnsi"/>
        <w:sz w:val="22"/>
        <w:szCs w:val="22"/>
      </w:rPr>
      <w:fldChar w:fldCharType="separate"/>
    </w:r>
    <w:r w:rsidR="00E7217F">
      <w:rPr>
        <w:rFonts w:asciiTheme="minorHAnsi" w:hAnsiTheme="minorHAnsi" w:cstheme="minorHAnsi"/>
        <w:noProof/>
        <w:sz w:val="22"/>
        <w:szCs w:val="22"/>
      </w:rPr>
      <w:t>3</w:t>
    </w:r>
    <w:r w:rsidR="00E60797" w:rsidRPr="00FC0752">
      <w:rPr>
        <w:rFonts w:asciiTheme="minorHAnsi" w:hAnsiTheme="minorHAnsi" w:cstheme="minorHAnsi"/>
        <w:sz w:val="22"/>
        <w:szCs w:val="22"/>
      </w:rPr>
      <w:fldChar w:fldCharType="end"/>
    </w:r>
    <w:r w:rsidRPr="00FC0752">
      <w:rPr>
        <w:rFonts w:asciiTheme="minorHAnsi" w:hAnsiTheme="minorHAnsi" w:cstheme="minorHAnsi"/>
        <w:sz w:val="22"/>
        <w:szCs w:val="22"/>
      </w:rPr>
      <w:t xml:space="preserve"> of </w: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begin"/>
    </w:r>
    <w:r w:rsidRPr="00FC0752">
      <w:rPr>
        <w:rStyle w:val="PageNumber"/>
        <w:rFonts w:asciiTheme="minorHAnsi" w:hAnsiTheme="minorHAnsi" w:cstheme="minorHAnsi"/>
        <w:sz w:val="22"/>
      </w:rPr>
      <w:instrText xml:space="preserve"> NUMPAGES </w:instrTex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separate"/>
    </w:r>
    <w:r w:rsidR="00E7217F">
      <w:rPr>
        <w:rStyle w:val="PageNumber"/>
        <w:rFonts w:asciiTheme="minorHAnsi" w:hAnsiTheme="minorHAnsi" w:cstheme="minorHAnsi"/>
        <w:noProof/>
        <w:sz w:val="22"/>
      </w:rPr>
      <w:t>4</w:t>
    </w:r>
    <w:r w:rsidR="00E60797" w:rsidRPr="00FC0752">
      <w:rPr>
        <w:rStyle w:val="PageNumber"/>
        <w:rFonts w:asciiTheme="minorHAnsi" w:hAnsiTheme="minorHAnsi" w:cstheme="minorHAnsi"/>
        <w:sz w:val="22"/>
      </w:rPr>
      <w:fldChar w:fldCharType="end"/>
    </w:r>
    <w:r w:rsidRPr="00FC0752">
      <w:rPr>
        <w:rFonts w:asciiTheme="minorHAnsi" w:hAnsiTheme="minorHAnsi" w:cstheme="minorHAnsi"/>
        <w:sz w:val="22"/>
        <w:szCs w:val="22"/>
      </w:rPr>
      <w:tab/>
      <w:t>Tile Carpet</w:t>
    </w:r>
  </w:p>
  <w:p w:rsidR="00415B86" w:rsidRPr="00FC0752" w:rsidRDefault="00FC0752">
    <w:pPr>
      <w:spacing w:line="240" w:lineRule="exact"/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  <w:szCs w:val="22"/>
      </w:rPr>
      <w:t>DMS 202</w:t>
    </w:r>
    <w:r w:rsidR="00C7296A">
      <w:rPr>
        <w:rFonts w:asciiTheme="minorHAnsi" w:hAnsiTheme="minorHAnsi" w:cstheme="minorHAnsi"/>
        <w:sz w:val="22"/>
        <w:szCs w:val="22"/>
      </w:rPr>
      <w:t>3</w:t>
    </w:r>
    <w:r w:rsidR="00415B86" w:rsidRPr="00FC0752">
      <w:rPr>
        <w:rFonts w:asciiTheme="minorHAnsi" w:hAnsiTheme="minorHAnsi" w:cstheme="minorHAnsi"/>
        <w:sz w:val="22"/>
        <w:szCs w:val="22"/>
      </w:rPr>
      <w:t xml:space="preserve"> Edition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86" w:rsidRDefault="00415B86">
      <w:r>
        <w:separator/>
      </w:r>
    </w:p>
  </w:footnote>
  <w:footnote w:type="continuationSeparator" w:id="0">
    <w:p w:rsidR="00415B86" w:rsidRDefault="0041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 xml:space="preserve">The School District of </w:t>
    </w:r>
    <w:smartTag w:uri="urn:schemas-microsoft-com:office:smarttags" w:element="place">
      <w:smartTag w:uri="urn:schemas-microsoft-com:office:smarttags" w:element="PlaceName">
        <w:r w:rsidRPr="00FC0752">
          <w:rPr>
            <w:rFonts w:asciiTheme="minorHAnsi" w:hAnsiTheme="minorHAnsi" w:cstheme="minorHAnsi"/>
            <w:sz w:val="22"/>
            <w:szCs w:val="22"/>
          </w:rPr>
          <w:t>Palm Beach</w:t>
        </w:r>
      </w:smartTag>
      <w:r w:rsidRPr="00FC0752">
        <w:rPr>
          <w:rFonts w:asciiTheme="minorHAnsi" w:hAnsiTheme="minorHAnsi" w:cstheme="minorHAnsi"/>
          <w:sz w:val="22"/>
          <w:szCs w:val="22"/>
        </w:rPr>
        <w:t xml:space="preserve"> </w:t>
      </w:r>
      <w:smartTag w:uri="urn:schemas-microsoft-com:office:smarttags" w:element="PlaceType">
        <w:r w:rsidRPr="00FC0752">
          <w:rPr>
            <w:rFonts w:asciiTheme="minorHAnsi" w:hAnsiTheme="minorHAnsi" w:cstheme="minorHAnsi"/>
            <w:sz w:val="22"/>
            <w:szCs w:val="22"/>
          </w:rPr>
          <w:t>County</w:t>
        </w:r>
      </w:smartTag>
    </w:smartTag>
  </w:p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>Project Name</w:t>
    </w:r>
  </w:p>
  <w:p w:rsidR="00415B86" w:rsidRPr="00FC0752" w:rsidRDefault="00415B86">
    <w:pPr>
      <w:pStyle w:val="Header"/>
      <w:rPr>
        <w:rFonts w:asciiTheme="minorHAnsi" w:hAnsiTheme="minorHAnsi" w:cstheme="minorHAnsi"/>
        <w:sz w:val="22"/>
        <w:szCs w:val="22"/>
      </w:rPr>
    </w:pPr>
    <w:r w:rsidRPr="00FC0752">
      <w:rPr>
        <w:rFonts w:asciiTheme="minorHAnsi" w:hAnsiTheme="minorHAnsi" w:cstheme="minorHAnsi"/>
        <w:sz w:val="22"/>
        <w:szCs w:val="22"/>
      </w:rPr>
      <w:t>SDPBC Project No.</w:t>
    </w:r>
  </w:p>
  <w:p w:rsidR="00415B86" w:rsidRDefault="00415B86">
    <w:pPr>
      <w:pStyle w:val="Header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7312"/>
    <w:multiLevelType w:val="multilevel"/>
    <w:tmpl w:val="06F65EA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1" w15:restartNumberingAfterBreak="0">
    <w:nsid w:val="2A110F6F"/>
    <w:multiLevelType w:val="hybridMultilevel"/>
    <w:tmpl w:val="D76849E2"/>
    <w:lvl w:ilvl="0" w:tplc="EED65008">
      <w:start w:val="1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3CA07FD9"/>
    <w:multiLevelType w:val="multilevel"/>
    <w:tmpl w:val="004CAECA"/>
    <w:lvl w:ilvl="0">
      <w:start w:val="1"/>
      <w:numFmt w:val="decimal"/>
      <w:lvlText w:val="2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384"/>
        </w:tabs>
        <w:ind w:left="3312" w:hanging="288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744"/>
        </w:tabs>
        <w:ind w:left="3744" w:hanging="432"/>
      </w:pPr>
      <w:rPr>
        <w:rFonts w:hint="default"/>
      </w:rPr>
    </w:lvl>
  </w:abstractNum>
  <w:abstractNum w:abstractNumId="3" w15:restartNumberingAfterBreak="0">
    <w:nsid w:val="59B95D12"/>
    <w:multiLevelType w:val="multilevel"/>
    <w:tmpl w:val="055E2B04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2448"/>
        </w:tabs>
        <w:ind w:left="216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4" w15:restartNumberingAfterBreak="0">
    <w:nsid w:val="66D970CF"/>
    <w:multiLevelType w:val="hybridMultilevel"/>
    <w:tmpl w:val="B9F2E894"/>
    <w:lvl w:ilvl="0" w:tplc="A496B02A">
      <w:start w:val="1"/>
      <w:numFmt w:val="upp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65603E7"/>
    <w:multiLevelType w:val="multilevel"/>
    <w:tmpl w:val="72DA8D0E"/>
    <w:lvl w:ilvl="0">
      <w:start w:val="1"/>
      <w:numFmt w:val="decimal"/>
      <w:lvlText w:val="3.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Theme="minorHAnsi" w:hAnsiTheme="minorHAnsi" w:cstheme="minorHAnsi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60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7F"/>
    <w:rsid w:val="000409A3"/>
    <w:rsid w:val="00071E2D"/>
    <w:rsid w:val="000B178C"/>
    <w:rsid w:val="000E64DB"/>
    <w:rsid w:val="000F3A1D"/>
    <w:rsid w:val="001802E9"/>
    <w:rsid w:val="00233B48"/>
    <w:rsid w:val="00283E34"/>
    <w:rsid w:val="003652A7"/>
    <w:rsid w:val="003D7C1C"/>
    <w:rsid w:val="00415B86"/>
    <w:rsid w:val="00483838"/>
    <w:rsid w:val="00567B02"/>
    <w:rsid w:val="005F4E91"/>
    <w:rsid w:val="006255F4"/>
    <w:rsid w:val="006B4A7F"/>
    <w:rsid w:val="00871388"/>
    <w:rsid w:val="008C14E2"/>
    <w:rsid w:val="008D57DC"/>
    <w:rsid w:val="009E6D67"/>
    <w:rsid w:val="00A321FF"/>
    <w:rsid w:val="00A77C86"/>
    <w:rsid w:val="00AE3282"/>
    <w:rsid w:val="00B1777B"/>
    <w:rsid w:val="00BE4CFE"/>
    <w:rsid w:val="00C32180"/>
    <w:rsid w:val="00C7296A"/>
    <w:rsid w:val="00CA121A"/>
    <w:rsid w:val="00D25278"/>
    <w:rsid w:val="00DD61BF"/>
    <w:rsid w:val="00E60797"/>
    <w:rsid w:val="00E7217F"/>
    <w:rsid w:val="00EA6475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9FF4B6B-26C9-4DF4-A571-E34D37DD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797"/>
    <w:pPr>
      <w:widowControl w:val="0"/>
      <w:autoSpaceDE w:val="0"/>
      <w:autoSpaceDN w:val="0"/>
      <w:adjustRightInd w:val="0"/>
    </w:pPr>
    <w:rPr>
      <w:rFonts w:ascii="CG Times" w:hAnsi="CG Times"/>
      <w:szCs w:val="24"/>
    </w:rPr>
  </w:style>
  <w:style w:type="paragraph" w:styleId="Heading1">
    <w:name w:val="heading 1"/>
    <w:basedOn w:val="Normal"/>
    <w:next w:val="Normal"/>
    <w:qFormat/>
    <w:rsid w:val="00E60797"/>
    <w:pPr>
      <w:keepNext/>
      <w:widowControl/>
      <w:tabs>
        <w:tab w:val="center" w:pos="468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E60797"/>
    <w:pPr>
      <w:keepNext/>
      <w:widowControl/>
      <w:tabs>
        <w:tab w:val="left" w:pos="-1152"/>
        <w:tab w:val="left" w:pos="-864"/>
        <w:tab w:val="left" w:pos="-288"/>
        <w:tab w:val="left" w:pos="288"/>
        <w:tab w:val="left" w:pos="961"/>
        <w:tab w:val="left" w:pos="1465"/>
        <w:tab w:val="left" w:pos="2016"/>
        <w:tab w:val="left" w:pos="2592"/>
        <w:tab w:val="left" w:pos="3168"/>
        <w:tab w:val="left" w:pos="3744"/>
        <w:tab w:val="left" w:pos="432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ind w:left="961" w:hanging="961"/>
      <w:jc w:val="both"/>
      <w:outlineLvl w:val="1"/>
    </w:pPr>
    <w:rPr>
      <w:rFonts w:ascii="Arial" w:hAnsi="Arial" w:cs="Arial"/>
      <w:sz w:val="24"/>
      <w:u w:val="single"/>
    </w:rPr>
  </w:style>
  <w:style w:type="paragraph" w:styleId="Heading3">
    <w:name w:val="heading 3"/>
    <w:basedOn w:val="Normal"/>
    <w:next w:val="Normal"/>
    <w:qFormat/>
    <w:rsid w:val="00E60797"/>
    <w:pPr>
      <w:keepNext/>
      <w:widowControl/>
      <w:ind w:left="720" w:hanging="720"/>
      <w:jc w:val="both"/>
      <w:outlineLvl w:val="2"/>
    </w:pPr>
    <w:rPr>
      <w:rFonts w:ascii="Arial" w:hAnsi="Arial" w:cs="Arial"/>
      <w:sz w:val="24"/>
      <w:u w:val="single"/>
    </w:rPr>
  </w:style>
  <w:style w:type="paragraph" w:styleId="Heading4">
    <w:name w:val="heading 4"/>
    <w:basedOn w:val="Normal"/>
    <w:next w:val="Normal"/>
    <w:qFormat/>
    <w:rsid w:val="00E60797"/>
    <w:pPr>
      <w:keepNext/>
      <w:widowControl/>
      <w:ind w:left="720" w:hanging="720"/>
      <w:jc w:val="center"/>
      <w:outlineLvl w:val="3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60797"/>
  </w:style>
  <w:style w:type="paragraph" w:styleId="Header">
    <w:name w:val="header"/>
    <w:basedOn w:val="Normal"/>
    <w:rsid w:val="00E607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07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60797"/>
    <w:pPr>
      <w:widowControl/>
      <w:tabs>
        <w:tab w:val="center" w:pos="4680"/>
        <w:tab w:val="left" w:pos="4896"/>
        <w:tab w:val="left" w:pos="5472"/>
        <w:tab w:val="left" w:pos="6048"/>
        <w:tab w:val="left" w:pos="6624"/>
        <w:tab w:val="left" w:pos="7200"/>
        <w:tab w:val="left" w:pos="7776"/>
        <w:tab w:val="left" w:pos="8352"/>
        <w:tab w:val="left" w:pos="8928"/>
      </w:tabs>
      <w:jc w:val="center"/>
    </w:pPr>
    <w:rPr>
      <w:rFonts w:ascii="Arial" w:hAnsi="Arial"/>
      <w:sz w:val="24"/>
      <w:u w:val="single"/>
    </w:rPr>
  </w:style>
  <w:style w:type="character" w:styleId="PageNumber">
    <w:name w:val="page number"/>
    <w:basedOn w:val="DefaultParagraphFont"/>
    <w:rsid w:val="00E60797"/>
  </w:style>
  <w:style w:type="paragraph" w:styleId="BalloonText">
    <w:name w:val="Balloon Text"/>
    <w:basedOn w:val="Normal"/>
    <w:semiHidden/>
    <w:rsid w:val="00C3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09688</vt:lpstr>
    </vt:vector>
  </TitlesOfParts>
  <Company>DLR Group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TILE CARPET</dc:title>
  <dc:subject/>
  <dc:creator>Tiffany Park</dc:creator>
  <cp:keywords/>
  <dc:description/>
  <cp:lastModifiedBy>Mary Murphy</cp:lastModifiedBy>
  <cp:revision>2</cp:revision>
  <cp:lastPrinted>2005-02-25T13:31:00Z</cp:lastPrinted>
  <dcterms:created xsi:type="dcterms:W3CDTF">2023-03-16T13:48:00Z</dcterms:created>
  <dcterms:modified xsi:type="dcterms:W3CDTF">2023-03-16T13:48:00Z</dcterms:modified>
</cp:coreProperties>
</file>